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14A06" w:rsidRDefault="00435E4A">
      <w:pPr>
        <w:spacing w:before="240" w:after="240"/>
        <w:rPr>
          <w:b/>
          <w:bCs/>
        </w:rPr>
      </w:pPr>
      <w:r>
        <w:rPr>
          <w:b/>
          <w:bCs/>
        </w:rPr>
        <w:t>COMUNICATO AI MEDIA E ALLA CITTADINANZA - REGOLAMENTO FANGHI E GESSI</w:t>
      </w:r>
    </w:p>
    <w:p w14:paraId="00000002" w14:textId="793E86E8" w:rsidR="00A14A06" w:rsidRDefault="00435E4A">
      <w:pPr>
        <w:spacing w:before="240" w:after="240"/>
      </w:pPr>
      <w:r>
        <w:t>Nei giorni scorsi, attraverso il video diffuso dalla Sindaca Oriana Ghidotti sul Consiglio Comunale del 26 novembre 2025, abbiamo appreso che il Comune di Brembio intende avviare la redazione di un regolamento comunale riguardante l'utilizzo in agricoltura di fanghi e gessi di defecazione</w:t>
      </w:r>
      <w:r w:rsidR="00FF0A66">
        <w:t xml:space="preserve"> da fanghi</w:t>
      </w:r>
      <w:r>
        <w:t xml:space="preserve">. Come </w:t>
      </w:r>
      <w:r>
        <w:rPr>
          <w:b/>
          <w:bCs/>
        </w:rPr>
        <w:t>C.R.E. - Centro Ricerche Ecologiche</w:t>
      </w:r>
      <w:r>
        <w:t>, realtà che da oltre trent'anni opera nel settore in collaborazione con enti pubblici e sistemi di controllo ufficiali, riteniamo doveroso offrire alla cittadinanza un chiarimento semplice e basato su dati oggettivi: la normativa italiana affida allo Stato e alle Regioni la competenza esclusiva su questo tema e i Comuni non possono introdurre regolamenti, limiti o divieti in materia. Non è un'opinione, ma un principio giuridico ribadito in modo costante dai tribunali amministrativi.</w:t>
      </w:r>
    </w:p>
    <w:p w14:paraId="00000003" w14:textId="77777777" w:rsidR="00A14A06" w:rsidRDefault="00435E4A">
      <w:pPr>
        <w:spacing w:before="240" w:after="240"/>
      </w:pPr>
      <w:r>
        <w:t xml:space="preserve">Nel corso degli anni, numerose sentenze hanno annullato regolamenti o ordinanze comunali identiche a quella oggi annunciata, riconoscendo l'assenza totale di competenza dell'ente locale. Il </w:t>
      </w:r>
      <w:r>
        <w:rPr>
          <w:b/>
          <w:bCs/>
        </w:rPr>
        <w:t>Consiglio di Stato</w:t>
      </w:r>
      <w:r>
        <w:t xml:space="preserve"> lo ha chiarito più volte, tra cui con la decisione n. 9044/2023 e la n. 7528/2010, spiegando che la potestà regolamentare spetta unicamente alle Regioni e che i Comuni possono svolgere solo funzioni di vigilanza igienico-sanitaria. Lo stesso ha stabilito il </w:t>
      </w:r>
      <w:r>
        <w:rPr>
          <w:b/>
          <w:bCs/>
        </w:rPr>
        <w:t>TAR Lombardia</w:t>
      </w:r>
      <w:r>
        <w:t xml:space="preserve"> con la sentenza n. 1027/2022, affermando che neppure gli strumenti urbanistici comunali possono dettare regole sull'uso dei fertilizzanti. Ancora più recenti sono le decisioni del </w:t>
      </w:r>
      <w:r>
        <w:rPr>
          <w:b/>
          <w:bCs/>
        </w:rPr>
        <w:t>TAR Piemonte</w:t>
      </w:r>
      <w:r>
        <w:t>, che nel 2025 ha annullato provvedimenti del tutto analoghi a quello ora prospettato a Brembio: nella sentenza n. 850/2025 è stato ribadito che i Comuni non possono intervenire sulla materia e che il ricorso a ordinanze per introdurre divieti permanenti è illegittimo; nella sentenza n. 908/2025, emessa a maggio, il Tribunale ha confermato che anche in presenza di consultazioni tecniche il Comune rimane privo del potere di legiferare su fanghi e gessi. Perfino le Province, come ricordato dal TAR Lombardia nella sentenza n. 1893/2022, non possono regolamentare questo ambito, a maggior ragione dunque non possono farlo i Comuni.</w:t>
      </w:r>
    </w:p>
    <w:p w14:paraId="00000004" w14:textId="61F30500" w:rsidR="00A14A06" w:rsidRDefault="00435E4A">
      <w:pPr>
        <w:spacing w:before="240" w:after="240"/>
      </w:pPr>
      <w:r>
        <w:t xml:space="preserve">È importante sottolineare che procedere nella direzione annunciata comporta un rischio concreto per le casse pubbliche. Ogni regolamento approvato su questa materia viene inevitabilmente impugnato, annullato e dichiarato illegittimo, con la conseguenza che il Comune è chiamato a sostenere le spese legali proprie e della controparte. In diversi casi analoghi gli atti sono stati anche segnalati alla </w:t>
      </w:r>
      <w:proofErr w:type="gramStart"/>
      <w:r>
        <w:t>Corte dei Conti</w:t>
      </w:r>
      <w:proofErr w:type="gramEnd"/>
      <w:r>
        <w:t xml:space="preserve">, con valutazioni di </w:t>
      </w:r>
      <w:proofErr w:type="gramStart"/>
      <w:r>
        <w:t>possibili danno erariale derivante</w:t>
      </w:r>
      <w:proofErr w:type="gramEnd"/>
      <w:r>
        <w:t xml:space="preserve"> dall'adozione di provvedimenti che la giurisprudenza definisce, da anni, privi di qualsiasi base normativa.</w:t>
      </w:r>
    </w:p>
    <w:p w14:paraId="00000005" w14:textId="77777777" w:rsidR="00A14A06" w:rsidRDefault="00435E4A">
      <w:pPr>
        <w:spacing w:before="240" w:after="240"/>
      </w:pPr>
      <w:r>
        <w:t xml:space="preserve">Per questo motivo </w:t>
      </w:r>
      <w:r>
        <w:rPr>
          <w:b/>
          <w:bCs/>
        </w:rPr>
        <w:t>invitiamo la cittadinanza e la stampa locale a chiedere all'Amministrazione comunale se sia opportuno investire risorse pubbliche in una procedura che la legge, in modo inequivocabile, non consente</w:t>
      </w:r>
      <w:r>
        <w:t xml:space="preserve">. Con le stesse risorse </w:t>
      </w:r>
      <w:r>
        <w:rPr>
          <w:b/>
          <w:bCs/>
        </w:rPr>
        <w:t>si potrebbero sostenere iniziative ben più utili alla comunità</w:t>
      </w:r>
      <w:r>
        <w:t>: progetti per la scuola, interventi per le famiglie in difficoltà, manutenzioni territoriali, attività culturali o sociali. È importante che le scelte amministrative avvengano con piena consapevolezza delle conseguenze, soprattutto quando è già noto l'esito inevitabile di un provvedimento.</w:t>
      </w:r>
    </w:p>
    <w:p w14:paraId="00000006" w14:textId="77777777" w:rsidR="00A14A06" w:rsidRDefault="00435E4A">
      <w:pPr>
        <w:spacing w:before="240" w:after="240"/>
      </w:pPr>
      <w:r>
        <w:t xml:space="preserve">Come </w:t>
      </w:r>
      <w:r>
        <w:rPr>
          <w:b/>
          <w:bCs/>
        </w:rPr>
        <w:t>C.R.E. - Centro Ricerche Ecologiche</w:t>
      </w:r>
      <w:r>
        <w:t xml:space="preserve"> siamo a completa disposizione per fornire tutti i chiarimenti necessari, condividere la documentazione giurisprudenziale, offrire supporto tecnico e legale a chi desideri comprendere meglio il quadro normativo. La nostra non è una posizione polemica, ma </w:t>
      </w:r>
      <w:r>
        <w:rPr>
          <w:b/>
          <w:bCs/>
        </w:rPr>
        <w:t xml:space="preserve">un invito responsabile a evitare errori già commessi da molti </w:t>
      </w:r>
      <w:r>
        <w:rPr>
          <w:b/>
          <w:bCs/>
        </w:rPr>
        <w:lastRenderedPageBreak/>
        <w:t>altri</w:t>
      </w:r>
      <w:r>
        <w:t xml:space="preserve"> </w:t>
      </w:r>
      <w:r>
        <w:rPr>
          <w:b/>
          <w:bCs/>
        </w:rPr>
        <w:t>Comuni</w:t>
      </w:r>
      <w:r>
        <w:t xml:space="preserve"> </w:t>
      </w:r>
      <w:r>
        <w:rPr>
          <w:b/>
          <w:bCs/>
        </w:rPr>
        <w:t>e a proteggere l'interesse dei cittadini</w:t>
      </w:r>
      <w:r>
        <w:t>, che non meritano di vedere risorse preziose impiegate in una battaglia che la legge, da tempo, considera impossibile.</w:t>
      </w:r>
    </w:p>
    <w:p w14:paraId="00000007" w14:textId="7C8985E6" w:rsidR="00A14A06" w:rsidRDefault="00435E4A">
      <w:pPr>
        <w:spacing w:before="240" w:after="240"/>
      </w:pPr>
      <w:r>
        <w:t>Per informazioni o approfondimenti:</w:t>
      </w:r>
      <w:r>
        <w:br/>
      </w:r>
      <w:r>
        <w:rPr>
          <w:b/>
          <w:bCs/>
        </w:rPr>
        <w:t>C.R.E. - Centro Ricerche Ecologiche</w:t>
      </w:r>
      <w:r w:rsidR="00FF0A66">
        <w:rPr>
          <w:b/>
          <w:bCs/>
        </w:rPr>
        <w:t xml:space="preserve"> S.r.l.</w:t>
      </w:r>
      <w:r>
        <w:rPr>
          <w:b/>
          <w:bCs/>
        </w:rPr>
        <w:br/>
      </w:r>
      <w:r>
        <w:t>info@crespa.it -</w:t>
      </w:r>
      <w:hyperlink r:id="rId4">
        <w:r>
          <w:t xml:space="preserve"> </w:t>
        </w:r>
      </w:hyperlink>
      <w:hyperlink r:id="rId5">
        <w:r>
          <w:rPr>
            <w:color w:val="1155CC"/>
            <w:u w:val="single"/>
          </w:rPr>
          <w:t>www.crespa.it</w:t>
        </w:r>
      </w:hyperlink>
      <w:r w:rsidR="00273A4B">
        <w:t xml:space="preserve"> (</w:t>
      </w:r>
      <w:r w:rsidR="00273A4B" w:rsidRPr="00273A4B">
        <w:rPr>
          <w:i/>
          <w:iCs/>
          <w:sz w:val="20"/>
          <w:szCs w:val="20"/>
        </w:rPr>
        <w:t>sezione “Documenti”</w:t>
      </w:r>
      <w:r w:rsidR="00273A4B" w:rsidRPr="00273A4B">
        <w:rPr>
          <w:sz w:val="20"/>
          <w:szCs w:val="20"/>
        </w:rPr>
        <w:t>)</w:t>
      </w:r>
    </w:p>
    <w:sectPr w:rsidR="00A14A0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0B00B8-F8F4-4F51-BA95-D3A6049B0E4D}"/>
  </w:font>
  <w:font w:name="Cambria">
    <w:panose1 w:val="02040503050406030204"/>
    <w:charset w:val="00"/>
    <w:family w:val="roman"/>
    <w:pitch w:val="variable"/>
    <w:sig w:usb0="E00006FF" w:usb1="420024FF" w:usb2="02000000" w:usb3="00000000" w:csb0="0000019F" w:csb1="00000000"/>
    <w:embedRegular r:id="rId2" w:fontKey="{3D036BEF-171C-44A3-93F9-1B36DC229F2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A06"/>
    <w:rsid w:val="00273A4B"/>
    <w:rsid w:val="003554C7"/>
    <w:rsid w:val="00435E4A"/>
    <w:rsid w:val="005E17E9"/>
    <w:rsid w:val="00A14A06"/>
    <w:rsid w:val="00FF0A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4880"/>
  <w15:docId w15:val="{FB47EFF1-BD07-4F71-9C1E-32872AF5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iCs/>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273A4B"/>
    <w:rPr>
      <w:color w:val="0000FF" w:themeColor="hyperlink"/>
      <w:u w:val="single"/>
    </w:rPr>
  </w:style>
  <w:style w:type="character" w:styleId="Menzionenonrisolta">
    <w:name w:val="Unresolved Mention"/>
    <w:basedOn w:val="Carpredefinitoparagrafo"/>
    <w:uiPriority w:val="99"/>
    <w:semiHidden/>
    <w:unhideWhenUsed/>
    <w:rsid w:val="00273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respa.it/" TargetMode="External"/><Relationship Id="rId4" Type="http://schemas.openxmlformats.org/officeDocument/2006/relationships/hyperlink" Target="http://www.crespa.i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615</Words>
  <Characters>3506</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Matteo Stagnati</cp:lastModifiedBy>
  <cp:revision>3</cp:revision>
  <dcterms:created xsi:type="dcterms:W3CDTF">2025-12-05T08:59:00Z</dcterms:created>
  <dcterms:modified xsi:type="dcterms:W3CDTF">2025-12-05T15:34:00Z</dcterms:modified>
</cp:coreProperties>
</file>